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D0" w:rsidRDefault="00E05BE3" w:rsidP="00192FD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REPUBLIKA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</w:p>
    <w:p w:rsidR="00192FD0" w:rsidRDefault="00E05BE3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NARODNA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SKUPŠTINA</w:t>
      </w:r>
    </w:p>
    <w:p w:rsidR="00192FD0" w:rsidRDefault="00E05BE3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Odbor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porodicu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 </w:t>
      </w:r>
      <w:r w:rsidR="00E05BE3">
        <w:rPr>
          <w:rFonts w:ascii="Times New Roman" w:eastAsia="Times New Roman" w:hAnsi="Times New Roman"/>
          <w:sz w:val="24"/>
          <w:szCs w:val="24"/>
        </w:rPr>
        <w:t>Broj</w:t>
      </w:r>
      <w:r>
        <w:rPr>
          <w:rFonts w:ascii="Times New Roman" w:eastAsia="Times New Roman" w:hAnsi="Times New Roman"/>
          <w:sz w:val="24"/>
          <w:szCs w:val="24"/>
        </w:rPr>
        <w:t>: 06-2/77-15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 </w:t>
      </w:r>
      <w:r w:rsidR="00E05BE3">
        <w:rPr>
          <w:rFonts w:ascii="Times New Roman" w:eastAsia="Times New Roman" w:hAnsi="Times New Roman"/>
          <w:sz w:val="24"/>
          <w:szCs w:val="24"/>
        </w:rPr>
        <w:t>februar</w:t>
      </w:r>
      <w:r>
        <w:rPr>
          <w:rFonts w:ascii="Times New Roman" w:eastAsia="Times New Roman" w:hAnsi="Times New Roman"/>
          <w:sz w:val="24"/>
          <w:szCs w:val="24"/>
        </w:rPr>
        <w:t xml:space="preserve">  2015. </w:t>
      </w:r>
      <w:r w:rsidR="00E05BE3">
        <w:rPr>
          <w:rFonts w:ascii="Times New Roman" w:eastAsia="Times New Roman" w:hAnsi="Times New Roman"/>
          <w:sz w:val="24"/>
          <w:szCs w:val="24"/>
        </w:rPr>
        <w:t>godine</w:t>
      </w:r>
    </w:p>
    <w:p w:rsidR="00192FD0" w:rsidRDefault="00E05BE3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E05BE3" w:rsidP="00192F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192FD0" w:rsidRDefault="00192FD0" w:rsidP="00192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 </w:t>
      </w:r>
      <w:r w:rsidR="00E05BE3">
        <w:rPr>
          <w:rFonts w:ascii="Times New Roman" w:eastAsia="Times New Roman" w:hAnsi="Times New Roman"/>
          <w:sz w:val="24"/>
          <w:szCs w:val="24"/>
        </w:rPr>
        <w:t>SEDNICE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ZDRAVLjE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PORODICU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ODRŽANE</w:t>
      </w:r>
      <w:r>
        <w:rPr>
          <w:rFonts w:ascii="Times New Roman" w:eastAsia="Times New Roman" w:hAnsi="Times New Roman"/>
          <w:sz w:val="24"/>
          <w:szCs w:val="24"/>
        </w:rPr>
        <w:t xml:space="preserve"> 25. </w:t>
      </w:r>
      <w:r w:rsidR="00E05BE3">
        <w:rPr>
          <w:rFonts w:ascii="Times New Roman" w:eastAsia="Times New Roman" w:hAnsi="Times New Roman"/>
          <w:sz w:val="24"/>
          <w:szCs w:val="24"/>
        </w:rPr>
        <w:t>FEBRUARA</w:t>
      </w:r>
      <w:r>
        <w:rPr>
          <w:rFonts w:ascii="Times New Roman" w:eastAsia="Times New Roman" w:hAnsi="Times New Roman"/>
          <w:sz w:val="24"/>
          <w:szCs w:val="24"/>
        </w:rPr>
        <w:t xml:space="preserve"> 2015. </w:t>
      </w:r>
      <w:r w:rsidR="00E05BE3">
        <w:rPr>
          <w:rFonts w:ascii="Times New Roman" w:eastAsia="Times New Roman" w:hAnsi="Times New Roman"/>
          <w:sz w:val="24"/>
          <w:szCs w:val="24"/>
        </w:rPr>
        <w:t>GODINE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E05BE3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počela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10,30 </w:t>
      </w:r>
      <w:r>
        <w:rPr>
          <w:rFonts w:ascii="Times New Roman" w:eastAsia="Times New Roman" w:hAnsi="Times New Roman"/>
          <w:sz w:val="24"/>
          <w:szCs w:val="24"/>
        </w:rPr>
        <w:t>časova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192FD0" w:rsidP="00192F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192FD0" w:rsidRDefault="00192FD0" w:rsidP="00192F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05BE3">
        <w:rPr>
          <w:rFonts w:ascii="Times New Roman" w:eastAsia="Times New Roman" w:hAnsi="Times New Roman"/>
          <w:sz w:val="24"/>
          <w:szCs w:val="24"/>
        </w:rPr>
        <w:t>Sednici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predsedavala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prof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E05BE3">
        <w:rPr>
          <w:rFonts w:ascii="Times New Roman" w:eastAsia="Times New Roman" w:hAnsi="Times New Roman"/>
          <w:sz w:val="24"/>
          <w:szCs w:val="24"/>
        </w:rPr>
        <w:t>dr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Slavica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Đukić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Dejanović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05BE3">
        <w:rPr>
          <w:rFonts w:ascii="Times New Roman" w:eastAsia="Times New Roman" w:hAnsi="Times New Roman"/>
          <w:sz w:val="24"/>
          <w:szCs w:val="24"/>
        </w:rPr>
        <w:t>predsednik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Branislav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Blažić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Ninoslav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Girić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Knežević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Poskurica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Radojević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Ljubica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Mrdaković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Todorović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Vesna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Rakonjac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Darko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Laketić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Elvira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Kovač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Latković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Dušan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Milisavljević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Milena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Ćorilić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Kosorić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odsutnog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Barišić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Predrag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Mijatović</w:t>
      </w:r>
      <w:r w:rsidR="00192FD0">
        <w:rPr>
          <w:rFonts w:ascii="Times New Roman" w:eastAsia="Times New Roman" w:hAnsi="Times New Roman"/>
          <w:sz w:val="24"/>
          <w:szCs w:val="24"/>
        </w:rPr>
        <w:t>).</w:t>
      </w:r>
    </w:p>
    <w:p w:rsidR="00192FD0" w:rsidRDefault="00E05BE3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Nevena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Stojanović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njen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Pored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Beronja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Nikolić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ass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Zlatibor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Lončar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Berislav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Vekić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prosvete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tehnološkog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Srđan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Verbić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Snežana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v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Republičkog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fonda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osiguranje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Lazić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pomoćnik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direktora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Sektora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farmakologiju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Vesna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Vuković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Batut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med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Dragan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šef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Odeljenja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nadzor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preventabilnim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Goranka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Lončarević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medicinska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sredstva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spec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Saša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Jaćović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rukovodilac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Centra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humane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dipl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farm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Jadranka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Mirković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zaraznih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Mijomir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Pelemiš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virusologiju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vakcine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serume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Torlak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Stoiljković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Pedijatrijske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Srpskog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Nedeljko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Radlović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predstavnik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Lige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dr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Srđa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Janković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Univerzitetska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dečija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klinika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u</w:t>
      </w:r>
      <w:r w:rsidR="00192FD0" w:rsidRPr="00907B95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Beogradu</w:t>
      </w:r>
      <w:r w:rsidR="00192FD0">
        <w:rPr>
          <w:rFonts w:ascii="Times New Roman" w:hAnsi="Times New Roman"/>
          <w:sz w:val="24"/>
          <w:szCs w:val="24"/>
          <w:lang w:eastAsia="en-GB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neonatolog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GAK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front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Roditelj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Soćanin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192FD0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92FD0" w:rsidRDefault="00192FD0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92FD0" w:rsidRPr="002147E6" w:rsidRDefault="00192FD0" w:rsidP="00192FD0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05BE3"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predlog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predsednice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05BE3">
        <w:rPr>
          <w:rFonts w:ascii="Times New Roman" w:eastAsia="Times New Roman" w:hAnsi="Times New Roman"/>
          <w:sz w:val="24"/>
          <w:szCs w:val="24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 je  </w:t>
      </w:r>
      <w:r w:rsidR="00E05BE3">
        <w:rPr>
          <w:rFonts w:ascii="Times New Roman" w:eastAsia="Times New Roman" w:hAnsi="Times New Roman"/>
          <w:sz w:val="24"/>
          <w:szCs w:val="24"/>
        </w:rPr>
        <w:t>usvojen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E05BE3">
        <w:rPr>
          <w:rFonts w:ascii="Times New Roman" w:eastAsia="Times New Roman" w:hAnsi="Times New Roman"/>
          <w:sz w:val="24"/>
          <w:szCs w:val="24"/>
        </w:rPr>
        <w:t>sledeći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 w:rsidR="00E05BE3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05BE3"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d</w:t>
      </w:r>
    </w:p>
    <w:p w:rsidR="00192FD0" w:rsidRDefault="00192FD0" w:rsidP="00192FD0">
      <w:pPr>
        <w:pStyle w:val="ListParagraph"/>
        <w:ind w:left="1080"/>
        <w:jc w:val="both"/>
        <w:rPr>
          <w:b w:val="0"/>
        </w:rPr>
      </w:pPr>
    </w:p>
    <w:p w:rsidR="00192FD0" w:rsidRPr="005D6AF0" w:rsidRDefault="00E05BE3" w:rsidP="00192FD0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r>
        <w:rPr>
          <w:b w:val="0"/>
          <w:u w:val="none"/>
        </w:rPr>
        <w:t>Informisanje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aktuelnom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stanju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oblasti</w:t>
      </w:r>
      <w:r w:rsidR="00192FD0" w:rsidRPr="005D6AF0">
        <w:rPr>
          <w:b w:val="0"/>
          <w:u w:val="none"/>
        </w:rPr>
        <w:t xml:space="preserve"> </w:t>
      </w:r>
      <w:r>
        <w:rPr>
          <w:b w:val="0"/>
          <w:u w:val="none"/>
        </w:rPr>
        <w:t>vakcinacije</w:t>
      </w:r>
      <w:r w:rsidR="00192FD0" w:rsidRPr="005D6AF0">
        <w:rPr>
          <w:b w:val="0"/>
          <w:u w:val="none"/>
        </w:rPr>
        <w:t xml:space="preserve">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E05BE3" w:rsidP="00192F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a </w:t>
      </w:r>
      <w:r>
        <w:rPr>
          <w:rFonts w:ascii="Times New Roman" w:hAnsi="Times New Roman"/>
          <w:sz w:val="24"/>
          <w:szCs w:val="24"/>
        </w:rPr>
        <w:t>razmatranje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tvrđenog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usvojeni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primedaba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zapisnici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13, 15, 16, 17</w:t>
      </w:r>
      <w:r w:rsidR="00192FD0">
        <w:rPr>
          <w:rFonts w:ascii="Times New Roman" w:hAnsi="Times New Roman"/>
          <w:sz w:val="24"/>
          <w:szCs w:val="24"/>
        </w:rPr>
        <w:t>.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, 22.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januara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192FD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92FD0" w:rsidRDefault="00192FD0" w:rsidP="00192F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E05BE3">
        <w:rPr>
          <w:rFonts w:ascii="Times New Roman" w:eastAsia="Times New Roman" w:hAnsi="Times New Roman"/>
          <w:sz w:val="24"/>
        </w:rPr>
        <w:t>Milena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Ćorilić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istakla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značaj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teme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koja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na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dnevnom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redu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te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sugerisala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zapisnik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sa</w:t>
      </w:r>
      <w:r>
        <w:rPr>
          <w:rFonts w:ascii="Times New Roman" w:eastAsia="Times New Roman" w:hAnsi="Times New Roman"/>
          <w:sz w:val="24"/>
        </w:rPr>
        <w:t xml:space="preserve"> 16. </w:t>
      </w:r>
      <w:r w:rsidR="00E05BE3">
        <w:rPr>
          <w:rFonts w:ascii="Times New Roman" w:eastAsia="Times New Roman" w:hAnsi="Times New Roman"/>
          <w:sz w:val="24"/>
        </w:rPr>
        <w:t>sednice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predstavi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javnosti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obzirom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na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značaj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vrednost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izlaganja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naših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eminentnih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stručnjaka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drugih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učesnika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radu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ove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sednice</w:t>
      </w:r>
      <w:r>
        <w:rPr>
          <w:rFonts w:ascii="Times New Roman" w:eastAsia="Times New Roman" w:hAnsi="Times New Roman"/>
          <w:sz w:val="24"/>
        </w:rPr>
        <w:t xml:space="preserve">, </w:t>
      </w:r>
      <w:r w:rsidR="00E05BE3">
        <w:rPr>
          <w:rFonts w:ascii="Times New Roman" w:eastAsia="Times New Roman" w:hAnsi="Times New Roman"/>
          <w:sz w:val="24"/>
        </w:rPr>
        <w:t>čije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mišljenje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treba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pomogne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roditeljima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građanima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povodom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dilema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vakcinaciji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E05BE3">
        <w:rPr>
          <w:rFonts w:ascii="Times New Roman" w:eastAsia="Times New Roman" w:hAnsi="Times New Roman"/>
          <w:sz w:val="24"/>
          <w:szCs w:val="24"/>
        </w:rPr>
        <w:t>Prva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tačka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dnevnog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reda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05BE3">
        <w:rPr>
          <w:rFonts w:ascii="Times New Roman" w:eastAsia="Times New Roman" w:hAnsi="Times New Roman"/>
          <w:b/>
          <w:sz w:val="24"/>
          <w:szCs w:val="24"/>
        </w:rPr>
        <w:t>Informisanje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aktuelnom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stanju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oblasti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b/>
          <w:sz w:val="24"/>
          <w:szCs w:val="24"/>
        </w:rPr>
        <w:t>vakcinacije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2FD0" w:rsidRPr="00D03D74" w:rsidRDefault="00192FD0" w:rsidP="00192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         </w:t>
      </w:r>
      <w:r w:rsidR="00E05BE3">
        <w:rPr>
          <w:rFonts w:ascii="Times New Roman" w:eastAsia="Times New Roman" w:hAnsi="Times New Roman"/>
          <w:sz w:val="24"/>
        </w:rPr>
        <w:t>Predsednik</w:t>
      </w:r>
      <w:r>
        <w:rPr>
          <w:rFonts w:ascii="Times New Roman" w:eastAsia="Times New Roman" w:hAnsi="Times New Roman"/>
          <w:sz w:val="24"/>
        </w:rPr>
        <w:t xml:space="preserve"> O</w:t>
      </w:r>
      <w:r w:rsidR="00E05BE3">
        <w:rPr>
          <w:rFonts w:ascii="Times New Roman" w:eastAsia="Times New Roman" w:hAnsi="Times New Roman"/>
          <w:sz w:val="24"/>
        </w:rPr>
        <w:t>dbora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prof</w:t>
      </w:r>
      <w:r>
        <w:rPr>
          <w:rFonts w:ascii="Times New Roman" w:eastAsia="Times New Roman" w:hAnsi="Times New Roman"/>
          <w:sz w:val="24"/>
        </w:rPr>
        <w:t xml:space="preserve">. </w:t>
      </w:r>
      <w:r w:rsidR="00E05BE3">
        <w:rPr>
          <w:rFonts w:ascii="Times New Roman" w:eastAsia="Times New Roman" w:hAnsi="Times New Roman"/>
          <w:sz w:val="24"/>
        </w:rPr>
        <w:t>dr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Slavica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Đukić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Dejanović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obavestila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prisutne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da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se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informisanje</w:t>
      </w:r>
      <w:r>
        <w:rPr>
          <w:rFonts w:ascii="Times New Roman" w:eastAsia="Times New Roman" w:hAnsi="Times New Roman"/>
          <w:sz w:val="24"/>
        </w:rPr>
        <w:t xml:space="preserve"> </w:t>
      </w:r>
      <w:r w:rsidR="00E05BE3">
        <w:rPr>
          <w:rFonts w:ascii="Times New Roman" w:eastAsia="Times New Roman" w:hAnsi="Times New Roman"/>
          <w:sz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ovoj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temi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odvija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zaključkom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usvojen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prethodnoj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, </w:t>
      </w:r>
      <w:r w:rsidR="00E05BE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evaluacija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stanja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vakcinisanja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kao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edukacija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javnosti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značaju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imunizacije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sprečavanju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oboljevanja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zaraznih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bolesti</w:t>
      </w: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05BE3">
        <w:rPr>
          <w:rFonts w:ascii="Times New Roman" w:hAnsi="Times New Roman"/>
          <w:sz w:val="24"/>
          <w:szCs w:val="24"/>
        </w:rPr>
        <w:t>obaveza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postoji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potreba</w:t>
      </w:r>
      <w:r>
        <w:rPr>
          <w:rFonts w:ascii="Times New Roman" w:hAnsi="Times New Roman"/>
          <w:sz w:val="24"/>
          <w:szCs w:val="24"/>
        </w:rPr>
        <w:t xml:space="preserve">. </w:t>
      </w:r>
      <w:r w:rsidR="00E05BE3">
        <w:rPr>
          <w:rFonts w:ascii="Times New Roman" w:hAnsi="Times New Roman"/>
          <w:sz w:val="24"/>
          <w:szCs w:val="24"/>
        </w:rPr>
        <w:t>Zatim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otvorila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diskusiju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ovoj</w:t>
      </w:r>
      <w:r>
        <w:rPr>
          <w:rFonts w:ascii="Times New Roman" w:hAnsi="Times New Roman"/>
          <w:sz w:val="24"/>
          <w:szCs w:val="24"/>
        </w:rPr>
        <w:t xml:space="preserve"> </w:t>
      </w:r>
      <w:r w:rsidR="00E05BE3">
        <w:rPr>
          <w:rFonts w:ascii="Times New Roman" w:hAnsi="Times New Roman"/>
          <w:sz w:val="24"/>
          <w:szCs w:val="24"/>
        </w:rPr>
        <w:t>temi</w:t>
      </w:r>
      <w:r>
        <w:rPr>
          <w:rFonts w:ascii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učestvovali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med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sz w:val="24"/>
          <w:szCs w:val="24"/>
        </w:rPr>
        <w:t>Dragan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Dušan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Milisavljević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Slavica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Đukić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Dejanović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prosvete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tehnološkog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Srđan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Verbić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ass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Zlatibor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Lončar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Mijomir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Pelemiš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Nedeljko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Radlović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Branislav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Blažić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Soćanin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med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Dragan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direktor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Batut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ukazao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o </w:t>
      </w:r>
      <w:r>
        <w:rPr>
          <w:rFonts w:ascii="Times New Roman" w:eastAsia="Times New Roman" w:hAnsi="Times New Roman"/>
          <w:sz w:val="24"/>
          <w:szCs w:val="24"/>
        </w:rPr>
        <w:t>potrebi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podigne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informisanost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uključenost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afirmacije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činjenice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obeležile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proteklih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zabeležen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učešće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usledile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nakon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negodovanje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povodom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Pravilnika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imunizaciji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načinu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lekovima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korišćenje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pentaksim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decu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rođena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Nakon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sastanka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Zaštitnikom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zauzet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neophodno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kroz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uputstva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plasirao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mreže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zavoda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domova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putem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informisao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Dodao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obezbediti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dovoljne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količine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zastoja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njenoj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isporuci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mesecu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očekuje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nedelja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iskoristimo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promociju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najbolji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Dušan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Milisavljević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podržava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cilju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afirmacije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civilizacijskim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šire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antikampanju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putem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društvenih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mreža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tretirati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nadrilekarstvo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licencu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Njihovo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krivično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osobe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procesuirane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posledice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kompleksne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sugerisao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usklade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zaraznih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pacijenata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otklonile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nedumice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propisa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sagovornike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biraju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Slavica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Đukić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Dejanović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obavestila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prisutne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pozovu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govore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suprotno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ustanovili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pojedinačno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prosvete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tehnološkog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Srđan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Verbić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antikampanja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obavezne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šire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koncipirana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obuhvata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segmente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Upozorio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obilju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danas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živimo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često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izostaje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kritički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osvrt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mnoge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plasirane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afirmaciji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rezultate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podršku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stručnjaka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nastaviti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Ovakve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kampanje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cilj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edukaciju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razvijanje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kritičkog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veštine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rizika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ubuduće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spremni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reagujemo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Ističe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društvene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mreže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mehanizam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dođemo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primenjuju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loš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način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nosimo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sumnju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dobrobit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ocenio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nepoštovanje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činjenica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neshvatljiva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/>
          <w:sz w:val="24"/>
          <w:szCs w:val="24"/>
        </w:rPr>
        <w:t>veku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doprinelo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nekoliko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prethodnih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događaja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epidemija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svinjskog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gripa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nivoa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Svetske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organizacije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službi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napravljeno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grešaka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uvođenje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alternativne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šarlatana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narušavaju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pogledu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jasan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Apostrofirao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preventive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očuvanju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multidisciplinarnost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obrazovanja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vaspitanja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važan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segment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našem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srednjoškolskom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obrazovnom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nedostaju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predmeti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izučava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preventivom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predavanja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školama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Zlatibor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Lončar</w:t>
      </w:r>
      <w:r w:rsidR="003B6484">
        <w:rPr>
          <w:rFonts w:ascii="Times New Roman" w:eastAsia="Times New Roman" w:hAnsi="Times New Roman"/>
          <w:sz w:val="24"/>
          <w:szCs w:val="24"/>
        </w:rPr>
        <w:t>,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zahvalio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podršku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afirmaciji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izrazio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zadovoljstvo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rezultata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Sugerisao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intenzivira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kampanja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razmatranjem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neusklađenost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zaraznih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pacijenata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rešiti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kraćem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otkloniti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nedoumice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uporediti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iskustva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zemalja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okruženja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razvijenijih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zemalja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predstaviti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dešavanja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konkretne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tačan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tendencije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argumente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zasnivaju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naučnim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činjenicama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jedinstveni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odstupiti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zaraznih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Mijomir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Pelemiš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izrazio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zadovoljstvo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podrške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poručio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upoznati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relevantni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činioci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</w:t>
      </w:r>
      <w:r w:rsidR="00192FD0" w:rsidRPr="003442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napomenu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bliskoj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prošlosti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Podsetio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epidemije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svinjskog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gripa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ljudi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optuženičkoj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klupi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pojedini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vakcinišu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rečima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Pelemiša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shvatili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ozbiljno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pomažu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podsetio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epidemije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variole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1972.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192FD0">
        <w:rPr>
          <w:rFonts w:ascii="Times New Roman" w:eastAsia="Times New Roman" w:hAnsi="Times New Roman"/>
          <w:sz w:val="24"/>
          <w:szCs w:val="24"/>
        </w:rPr>
        <w:t>,</w:t>
      </w:r>
      <w:r w:rsidR="00192FD0" w:rsidRPr="003442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vakcinisano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/>
          <w:sz w:val="24"/>
          <w:szCs w:val="24"/>
        </w:rPr>
        <w:t>miliona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stanovnika</w:t>
      </w:r>
      <w:r w:rsidR="00192FD0" w:rsidRPr="00D03D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sprečeno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hiljade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smrtnih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ishoda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ogromne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podrške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sprovođenju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većeg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angažovanja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pedijatara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pedijatrijske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katedre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obzirom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njihovu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kompetentnost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dosadašnji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napori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rezultate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epidemija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morbila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smanjuje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Sugerisao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informisanje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edukacija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sprovodi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sučeljavaju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misle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drugačije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Najavio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zaraznim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bolestima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izradi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njegova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podzakonska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mnogo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toga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preciziti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olakšati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praksi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Nedeljko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Radlović</w:t>
      </w:r>
      <w:r w:rsidR="00192FD0">
        <w:rPr>
          <w:rFonts w:ascii="Times New Roman" w:eastAsia="Times New Roman" w:hAnsi="Times New Roman"/>
          <w:sz w:val="24"/>
          <w:szCs w:val="24"/>
        </w:rPr>
        <w:t>,</w:t>
      </w:r>
      <w:r w:rsidR="00192FD0" w:rsidRPr="007D03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pedijatrijske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Srpskog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imunoprofilaksa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osnovnim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specijalističkim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studijama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student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položi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ispit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ukoliko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zastupljena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seminarima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sastancima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organizuje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pedijatrijska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Srpskog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lekarskog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Akademije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medicinskih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nauka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zajedno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Zoranom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Radovanovićem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organizuju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skupove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odgovornost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novinara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sagovornike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pozivaju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ljude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Radlovića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usklađivanje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regulative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imperativ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omogućilo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straha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dilema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savesno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gotovo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oboljenja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koren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detinjstvu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rođenja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pedijatri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veoma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ozbiljan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odgovoran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Takođe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našem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obrazovnom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dovoljno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tretiraju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govore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stilu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ishrani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imunoprofilaksi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dojenju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Zalaže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segmentima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obrazovanju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medijima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promoviše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dojenje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zdrave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namirnice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ishrani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zabrane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pekare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blizini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škola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umesto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školama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uvede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kolektivna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ishrana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stručnim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nadzorom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92FD0" w:rsidRPr="00AF7B92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Ljiljana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neonatolog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Ginekološko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akušerskoj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klinici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''</w:t>
      </w:r>
      <w:r>
        <w:rPr>
          <w:rFonts w:ascii="Times New Roman" w:eastAsia="Times New Roman" w:hAnsi="Times New Roman"/>
          <w:sz w:val="24"/>
          <w:szCs w:val="24"/>
        </w:rPr>
        <w:t>Narodni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front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'', </w:t>
      </w:r>
      <w:r>
        <w:rPr>
          <w:rFonts w:ascii="Times New Roman" w:eastAsia="Times New Roman" w:hAnsi="Times New Roman"/>
          <w:sz w:val="24"/>
          <w:szCs w:val="24"/>
        </w:rPr>
        <w:t>naglasila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važnost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jedinstvenog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relevantnih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činilaca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skrenula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pažnju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javljaju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praksi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Naime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lekar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dužan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poštuje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propisuje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obaveznu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nastaje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želi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Lekar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interesu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vakciniše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sanitarni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inspektor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smelo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saglasnosti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istovremeno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podnosi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pokretanje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prekršajnog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odbio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vakciniše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Doktorka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Stanković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smatra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konkretnoj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situaciji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savesno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potpuno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opravdana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obavezna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medicinska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Roditelj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pokreće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postupak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disciplinske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odgovornosti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sudom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časti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Lekarske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komore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zbog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povrede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profesionalne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dužnosti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komore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odnosno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lekara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apelovala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nadležne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zakonska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regulativa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dolazilo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ovakvih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situacija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Branislav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Blažić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istakao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imunizacija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spasila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čovečanstvo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najbolje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objašnjava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potrebu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urediti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zakonsku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regulativu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stalno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edukovati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stanovništvo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naučnim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stavovima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argumentima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bave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aspekta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nadrilekarstva</w:t>
      </w:r>
      <w:r w:rsidR="00192FD0"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Roditelj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Soćanin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upozorila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nevakcinisanog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dovodi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pitanje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dece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boravi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školi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predškolskoj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ustanovi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važno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predvideti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nevakcinisana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deca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mogu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upisati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osim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čini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medicinski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opravdanih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razloga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Naglasila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roditeljsko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neprikosnoveno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suprotno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interesima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zdravlja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smislu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odbijanje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trebalo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tretirati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zanemarivanje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Navela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nastojali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nađu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asocijaciju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vakcinacije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uspeli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uglavnom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deluju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anonimno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Roditelj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dobilo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više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anonimnih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mejlova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optuživani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farmakomafije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Još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jednom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apelovala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dozvoliti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nesavesnim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pojedincima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ugrožavaju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deteta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društva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92FD0" w:rsidRDefault="00E05BE3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prof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Slavica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Đukić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Dejanović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zaključujući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diskusiju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naglasila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evaluacija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vakcinisanja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stalni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zadatak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ovog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narednom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te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predložila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izjasni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zaključku</w:t>
      </w:r>
      <w:r w:rsidR="00192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vakcinacija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sveobuhvatan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192F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uključujući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zakonsko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uređenje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materije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smislu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usklađivanja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92FD0">
        <w:rPr>
          <w:rFonts w:ascii="Times New Roman" w:hAnsi="Times New Roman"/>
          <w:sz w:val="24"/>
          <w:szCs w:val="24"/>
        </w:rPr>
        <w:t xml:space="preserve"> 25. </w:t>
      </w:r>
      <w:r>
        <w:rPr>
          <w:rFonts w:ascii="Times New Roman" w:hAnsi="Times New Roman"/>
          <w:sz w:val="24"/>
          <w:szCs w:val="24"/>
        </w:rPr>
        <w:t>Zakona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92FD0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Zakona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pravima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pacijenata</w:t>
      </w:r>
      <w:r w:rsidR="00192F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="0019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192FD0">
        <w:rPr>
          <w:rFonts w:ascii="Times New Roman" w:hAnsi="Times New Roman"/>
          <w:sz w:val="24"/>
          <w:szCs w:val="24"/>
        </w:rPr>
        <w:t>.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Sednica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završena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05BE3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12.00 </w:t>
      </w:r>
      <w:r w:rsidR="00E05BE3">
        <w:rPr>
          <w:rFonts w:ascii="Times New Roman" w:eastAsia="Times New Roman" w:hAnsi="Times New Roman"/>
          <w:sz w:val="24"/>
          <w:szCs w:val="24"/>
        </w:rPr>
        <w:t>časova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05BE3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E05BE3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E05BE3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 w:rsidR="00E05BE3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05BE3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BE3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192FD0" w:rsidRDefault="00192FD0" w:rsidP="00192FD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rPr>
          <w:lang w:val="sr-Cyrl-CS"/>
        </w:rPr>
      </w:pPr>
    </w:p>
    <w:p w:rsidR="00192FD0" w:rsidRDefault="00192FD0" w:rsidP="00192FD0"/>
    <w:p w:rsidR="00031CD2" w:rsidRPr="00192FD0" w:rsidRDefault="00031CD2" w:rsidP="00192FD0"/>
    <w:sectPr w:rsidR="00031CD2" w:rsidRPr="00192FD0" w:rsidSect="009F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29" w:rsidRDefault="00730529" w:rsidP="00E05BE3">
      <w:pPr>
        <w:spacing w:after="0" w:line="240" w:lineRule="auto"/>
      </w:pPr>
      <w:r>
        <w:separator/>
      </w:r>
    </w:p>
  </w:endnote>
  <w:endnote w:type="continuationSeparator" w:id="0">
    <w:p w:rsidR="00730529" w:rsidRDefault="00730529" w:rsidP="00E0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29" w:rsidRDefault="00730529" w:rsidP="00E05BE3">
      <w:pPr>
        <w:spacing w:after="0" w:line="240" w:lineRule="auto"/>
      </w:pPr>
      <w:r>
        <w:separator/>
      </w:r>
    </w:p>
  </w:footnote>
  <w:footnote w:type="continuationSeparator" w:id="0">
    <w:p w:rsidR="00730529" w:rsidRDefault="00730529" w:rsidP="00E0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E05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21C"/>
    <w:multiLevelType w:val="hybridMultilevel"/>
    <w:tmpl w:val="5EE60656"/>
    <w:lvl w:ilvl="0" w:tplc="6CE06FB2">
      <w:start w:val="1"/>
      <w:numFmt w:val="decimal"/>
      <w:lvlText w:val="%1."/>
      <w:lvlJc w:val="left"/>
      <w:pPr>
        <w:ind w:left="720" w:hanging="360"/>
      </w:pPr>
    </w:lvl>
    <w:lvl w:ilvl="1" w:tplc="8B6C404E">
      <w:start w:val="1"/>
      <w:numFmt w:val="lowerLetter"/>
      <w:lvlText w:val="%2."/>
      <w:lvlJc w:val="left"/>
      <w:pPr>
        <w:ind w:left="1440" w:hanging="360"/>
      </w:pPr>
    </w:lvl>
    <w:lvl w:ilvl="2" w:tplc="41C6986C">
      <w:start w:val="1"/>
      <w:numFmt w:val="lowerRoman"/>
      <w:lvlText w:val="%3."/>
      <w:lvlJc w:val="right"/>
      <w:pPr>
        <w:ind w:left="2160" w:hanging="180"/>
      </w:pPr>
    </w:lvl>
    <w:lvl w:ilvl="3" w:tplc="F63E5B84">
      <w:start w:val="1"/>
      <w:numFmt w:val="decimal"/>
      <w:lvlText w:val="%4."/>
      <w:lvlJc w:val="left"/>
      <w:pPr>
        <w:ind w:left="2880" w:hanging="360"/>
      </w:pPr>
    </w:lvl>
    <w:lvl w:ilvl="4" w:tplc="6190638A">
      <w:start w:val="1"/>
      <w:numFmt w:val="lowerLetter"/>
      <w:lvlText w:val="%5."/>
      <w:lvlJc w:val="left"/>
      <w:pPr>
        <w:ind w:left="3600" w:hanging="360"/>
      </w:pPr>
    </w:lvl>
    <w:lvl w:ilvl="5" w:tplc="3738E0C2">
      <w:start w:val="1"/>
      <w:numFmt w:val="lowerRoman"/>
      <w:lvlText w:val="%6."/>
      <w:lvlJc w:val="right"/>
      <w:pPr>
        <w:ind w:left="4320" w:hanging="180"/>
      </w:pPr>
    </w:lvl>
    <w:lvl w:ilvl="6" w:tplc="1F7898A2">
      <w:start w:val="1"/>
      <w:numFmt w:val="decimal"/>
      <w:lvlText w:val="%7."/>
      <w:lvlJc w:val="left"/>
      <w:pPr>
        <w:ind w:left="5040" w:hanging="360"/>
      </w:pPr>
    </w:lvl>
    <w:lvl w:ilvl="7" w:tplc="F6C45754">
      <w:start w:val="1"/>
      <w:numFmt w:val="lowerLetter"/>
      <w:lvlText w:val="%8."/>
      <w:lvlJc w:val="left"/>
      <w:pPr>
        <w:ind w:left="5760" w:hanging="360"/>
      </w:pPr>
    </w:lvl>
    <w:lvl w:ilvl="8" w:tplc="B0BCC9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E7B23C4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CEE3382">
      <w:start w:val="1"/>
      <w:numFmt w:val="lowerLetter"/>
      <w:lvlText w:val="%2."/>
      <w:lvlJc w:val="left"/>
      <w:pPr>
        <w:ind w:left="1560" w:hanging="360"/>
      </w:pPr>
    </w:lvl>
    <w:lvl w:ilvl="2" w:tplc="80826BCC">
      <w:start w:val="1"/>
      <w:numFmt w:val="lowerRoman"/>
      <w:lvlText w:val="%3."/>
      <w:lvlJc w:val="right"/>
      <w:pPr>
        <w:ind w:left="2280" w:hanging="180"/>
      </w:pPr>
    </w:lvl>
    <w:lvl w:ilvl="3" w:tplc="0D00F6B2">
      <w:start w:val="1"/>
      <w:numFmt w:val="decimal"/>
      <w:lvlText w:val="%4."/>
      <w:lvlJc w:val="left"/>
      <w:pPr>
        <w:ind w:left="3000" w:hanging="360"/>
      </w:pPr>
    </w:lvl>
    <w:lvl w:ilvl="4" w:tplc="C31A36B4">
      <w:start w:val="1"/>
      <w:numFmt w:val="lowerLetter"/>
      <w:lvlText w:val="%5."/>
      <w:lvlJc w:val="left"/>
      <w:pPr>
        <w:ind w:left="3720" w:hanging="360"/>
      </w:pPr>
    </w:lvl>
    <w:lvl w:ilvl="5" w:tplc="E482D2F4">
      <w:start w:val="1"/>
      <w:numFmt w:val="lowerRoman"/>
      <w:lvlText w:val="%6."/>
      <w:lvlJc w:val="right"/>
      <w:pPr>
        <w:ind w:left="4440" w:hanging="180"/>
      </w:pPr>
    </w:lvl>
    <w:lvl w:ilvl="6" w:tplc="6D84F9C0">
      <w:start w:val="1"/>
      <w:numFmt w:val="decimal"/>
      <w:lvlText w:val="%7."/>
      <w:lvlJc w:val="left"/>
      <w:pPr>
        <w:ind w:left="5160" w:hanging="360"/>
      </w:pPr>
    </w:lvl>
    <w:lvl w:ilvl="7" w:tplc="06506AE4">
      <w:start w:val="1"/>
      <w:numFmt w:val="lowerLetter"/>
      <w:lvlText w:val="%8."/>
      <w:lvlJc w:val="left"/>
      <w:pPr>
        <w:ind w:left="5880" w:hanging="360"/>
      </w:pPr>
    </w:lvl>
    <w:lvl w:ilvl="8" w:tplc="2648E02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8640E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2FD0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4DB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6484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105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B62D5"/>
    <w:rsid w:val="005C5B59"/>
    <w:rsid w:val="005D1606"/>
    <w:rsid w:val="005D6AF0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565DE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1E94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529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5BE3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37D32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5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59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qFormat/>
    <w:rsid w:val="00192FD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E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E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5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59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qFormat/>
    <w:rsid w:val="00192FD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E3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E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Sandra Stankovic</cp:lastModifiedBy>
  <cp:revision>15</cp:revision>
  <dcterms:created xsi:type="dcterms:W3CDTF">2015-07-07T10:20:00Z</dcterms:created>
  <dcterms:modified xsi:type="dcterms:W3CDTF">2015-07-07T11:05:00Z</dcterms:modified>
</cp:coreProperties>
</file>